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5FF933F"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33FF4">
        <w:rPr>
          <w:bCs/>
          <w:noProof w:val="0"/>
          <w:sz w:val="24"/>
          <w:szCs w:val="24"/>
        </w:rPr>
        <w:t>1809756</w:t>
      </w:r>
    </w:p>
    <w:p w14:paraId="231362B2" w14:textId="2811CBDD"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95E471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256B">
        <w:rPr>
          <w:rFonts w:cs="Arial"/>
          <w:b/>
          <w:bCs/>
          <w:sz w:val="24"/>
          <w:lang w:eastAsia="ja-JP"/>
        </w:rPr>
        <w:t>10.3.1.7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47405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3256B">
        <w:rPr>
          <w:rFonts w:ascii="Arial" w:hAnsi="Arial" w:cs="Arial"/>
          <w:b/>
          <w:bCs/>
          <w:sz w:val="24"/>
        </w:rPr>
        <w:t>MDBV Support in Rel-15</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0CB37A9" w:rsidR="00CD4C7B" w:rsidRPr="006E13D1" w:rsidRDefault="00E3256B" w:rsidP="00CD4C7B">
      <w:r>
        <w:t>At the last RAN2 meeting, the user plane session agreed that "</w:t>
      </w:r>
      <w:r w:rsidRPr="00E3256B">
        <w:rPr>
          <w:i/>
        </w:rPr>
        <w:t>In Rel-15 we don't make further changes in order to meet MDBV</w:t>
      </w:r>
      <w:r>
        <w:t>" [</w:t>
      </w:r>
      <w:hyperlink r:id="rId7" w:history="1">
        <w:r w:rsidRPr="00E3256B">
          <w:rPr>
            <w:rStyle w:val="Hyperlink"/>
          </w:rPr>
          <w:t>R2-1808732</w:t>
        </w:r>
      </w:hyperlink>
      <w:r>
        <w:t>]</w:t>
      </w:r>
      <w:r w:rsidR="00C5581B">
        <w:t>. This contribution explains the impacts this has on MDBV enforcement.</w:t>
      </w:r>
    </w:p>
    <w:p w14:paraId="127ACA6D" w14:textId="10494833" w:rsidR="00CD4C7B" w:rsidRPr="006E13D1" w:rsidRDefault="00CD4C7B" w:rsidP="00CD4C7B">
      <w:pPr>
        <w:pStyle w:val="Heading1"/>
      </w:pPr>
      <w:r w:rsidRPr="006E13D1">
        <w:t>2</w:t>
      </w:r>
      <w:r w:rsidRPr="006E13D1">
        <w:tab/>
      </w:r>
      <w:r w:rsidR="00C5581B">
        <w:t>MDBV Enforcement</w:t>
      </w:r>
    </w:p>
    <w:p w14:paraId="3F7D826A" w14:textId="39AA8145" w:rsidR="002D0C40" w:rsidRDefault="002D0C40" w:rsidP="002D0C40">
      <w:r>
        <w:t xml:space="preserve">In the downlink, MDBV enforcement is up to the gNB and this has no impact on the UE (or RAN2). </w:t>
      </w:r>
    </w:p>
    <w:p w14:paraId="4D00FC91" w14:textId="66297D65" w:rsidR="002D0C40" w:rsidRPr="00FC3582" w:rsidRDefault="002D0C40" w:rsidP="002D0C40">
      <w:r w:rsidRPr="00FC3582">
        <w:rPr>
          <w:b/>
        </w:rPr>
        <w:t xml:space="preserve">Observation </w:t>
      </w:r>
      <w:r>
        <w:rPr>
          <w:b/>
        </w:rPr>
        <w:t>1</w:t>
      </w:r>
      <w:r>
        <w:t xml:space="preserve">: in downlink, MDBV can always be enforced. </w:t>
      </w:r>
    </w:p>
    <w:p w14:paraId="41215C0D" w14:textId="7F621B30" w:rsidR="008B50DD" w:rsidRPr="008B50DD" w:rsidRDefault="002D0C40" w:rsidP="008B50DD">
      <w:r>
        <w:t xml:space="preserve">In uplink, </w:t>
      </w:r>
      <w:r w:rsidR="0060098D">
        <w:t>in</w:t>
      </w:r>
      <w:r w:rsidR="008B50DD">
        <w:t xml:space="preserve"> s</w:t>
      </w:r>
      <w:r w:rsidR="008B50DD" w:rsidRPr="008B50DD">
        <w:t>cenarios where LCP restrictions can be put in place to isolate Delay Critical GBR services by mapping them on distinct resources (may it be cell, numerology…)</w:t>
      </w:r>
      <w:r w:rsidR="008B50DD">
        <w:t xml:space="preserve">, </w:t>
      </w:r>
      <w:r w:rsidR="008B50DD" w:rsidRPr="008B50DD">
        <w:t>it is obvious that through scheduling (dynamic or SPS), the gNB has direct control of the Delay Critical GBR bearers and can always ensure that the MDBV is never exceeded.</w:t>
      </w:r>
    </w:p>
    <w:p w14:paraId="3BC5A812" w14:textId="564C4275" w:rsidR="002D0C40" w:rsidRDefault="002D0C40" w:rsidP="002D0C40">
      <w:r w:rsidRPr="002D0C40">
        <w:rPr>
          <w:b/>
        </w:rPr>
        <w:t>Observation 2</w:t>
      </w:r>
      <w:r>
        <w:t>: when Delay Critical GBR services are mapped on distinct resources, the gNB can ensure that the MDBV is never exceeded in uplink.</w:t>
      </w:r>
    </w:p>
    <w:p w14:paraId="5E32D76B" w14:textId="341137E2" w:rsidR="008B50DD" w:rsidRPr="002D0C40" w:rsidRDefault="008B50DD" w:rsidP="002D0C40">
      <w:r>
        <w:t>But in s</w:t>
      </w:r>
      <w:r w:rsidRPr="008B50DD">
        <w:t>cenarios where LCP restrictions cannot isolate Delay Critical GBR services from each other and/or from other services</w:t>
      </w:r>
      <w:r>
        <w:t>, th</w:t>
      </w:r>
      <w:r w:rsidRPr="008B50DD">
        <w:t xml:space="preserve">e gNB has no direct control of the bearers and they can freely compete for the grants. It seems reasonable to assume that Delay Critical GBR bearers will be configured with a high priority and will therefore see their PBR served first. </w:t>
      </w:r>
      <w:r w:rsidR="002D0C40">
        <w:t xml:space="preserve">So, </w:t>
      </w:r>
      <w:r w:rsidRPr="008B50DD">
        <w:t xml:space="preserve">when additional resources are granted for the purpose of serving other bearers, there is no possibility to prevent a high priority Delay Critical GBR bearer from sending data beyond MDBV if it has data buffered. While it may be argued that since the resources are anyway used to send data and therefore not wasted for that particular UE, </w:t>
      </w:r>
      <w:r w:rsidR="002D0C40">
        <w:t xml:space="preserve">such behaviour </w:t>
      </w:r>
      <w:r w:rsidRPr="008B50DD">
        <w:t xml:space="preserve">will result in lower capacity for other bearers </w:t>
      </w:r>
      <w:r w:rsidR="002D0C40">
        <w:t>[</w:t>
      </w:r>
      <w:hyperlink r:id="rId8" w:history="1">
        <w:r w:rsidR="002D0C40" w:rsidRPr="00961670">
          <w:rPr>
            <w:rStyle w:val="Hyperlink"/>
          </w:rPr>
          <w:t>R2-1806863</w:t>
        </w:r>
      </w:hyperlink>
      <w:r w:rsidR="002D0C40">
        <w:t>]</w:t>
      </w:r>
      <w:r w:rsidRPr="008B50DD">
        <w:t xml:space="preserve">. </w:t>
      </w:r>
    </w:p>
    <w:p w14:paraId="06494322" w14:textId="5C567E8A" w:rsidR="00CD4C7B" w:rsidRDefault="00961670" w:rsidP="00961670">
      <w:r w:rsidRPr="00961670">
        <w:rPr>
          <w:b/>
        </w:rPr>
        <w:t>Observation 3</w:t>
      </w:r>
      <w:r>
        <w:t>: when Delay Critical GBR services are not mapped on distinct resources, the gNB cannot ensure that the MDBV is never exceeded in uplink.</w:t>
      </w:r>
    </w:p>
    <w:p w14:paraId="25AD55D7" w14:textId="564D224A" w:rsidR="00961670" w:rsidRDefault="00961670" w:rsidP="00961670">
      <w:r>
        <w:t>RAN2 has agreed not to introduce any mechanism in Rel-15 to address this case. While we accept the decision, we also believe it is important to reflect those limitations in t</w:t>
      </w:r>
      <w:r w:rsidR="003E64B1">
        <w:t>he Stage 2 and also inform SA2.</w:t>
      </w:r>
    </w:p>
    <w:p w14:paraId="68294CD1" w14:textId="51737ADD" w:rsidR="003E64B1" w:rsidRPr="006E13D1" w:rsidRDefault="003E64B1" w:rsidP="00961670">
      <w:r w:rsidRPr="0060098D">
        <w:rPr>
          <w:b/>
        </w:rPr>
        <w:t>Proposal</w:t>
      </w:r>
      <w:r>
        <w:t xml:space="preserve">: inform SA2 about the Rel-15 limitations for MDBV enforcement in uplink and capture how MDBV is enforced in 3GPP TS </w:t>
      </w:r>
      <w:hyperlink r:id="rId9" w:history="1">
        <w:r w:rsidRPr="003E64B1">
          <w:rPr>
            <w:rStyle w:val="Hyperlink"/>
          </w:rPr>
          <w:t>38.300</w:t>
        </w:r>
      </w:hyperlink>
      <w:r>
        <w:t>.</w:t>
      </w:r>
    </w:p>
    <w:p w14:paraId="43A12B72" w14:textId="152F8607" w:rsidR="00CD4C7B" w:rsidRPr="006E13D1" w:rsidRDefault="00961670" w:rsidP="00CD4C7B">
      <w:pPr>
        <w:pStyle w:val="Heading1"/>
      </w:pPr>
      <w:r>
        <w:t>3</w:t>
      </w:r>
      <w:r w:rsidR="00CD4C7B" w:rsidRPr="006E13D1">
        <w:tab/>
      </w:r>
      <w:r>
        <w:t>Conclusion</w:t>
      </w:r>
    </w:p>
    <w:p w14:paraId="35F222F4" w14:textId="1189F34C" w:rsidR="00080512" w:rsidRDefault="00961670" w:rsidP="00CD4C7B">
      <w:r>
        <w:t>The following observations were made:</w:t>
      </w:r>
    </w:p>
    <w:p w14:paraId="3075E139" w14:textId="77777777" w:rsidR="00961670" w:rsidRPr="00FC3582" w:rsidRDefault="00961670" w:rsidP="00961670">
      <w:r w:rsidRPr="00FC3582">
        <w:rPr>
          <w:b/>
        </w:rPr>
        <w:t xml:space="preserve">Observation </w:t>
      </w:r>
      <w:r>
        <w:rPr>
          <w:b/>
        </w:rPr>
        <w:t>1</w:t>
      </w:r>
      <w:r>
        <w:t xml:space="preserve">: in downlink, MDBV can always be enforced. </w:t>
      </w:r>
    </w:p>
    <w:p w14:paraId="0E676C32" w14:textId="77777777" w:rsidR="00961670" w:rsidRDefault="00961670" w:rsidP="00961670">
      <w:r w:rsidRPr="002D0C40">
        <w:rPr>
          <w:b/>
        </w:rPr>
        <w:t>Observation 2</w:t>
      </w:r>
      <w:r>
        <w:t>: when Delay Critical GBR services are mapped on distinct resources, the gNB can ensure that the MDBV is never exceeded in uplink.</w:t>
      </w:r>
    </w:p>
    <w:p w14:paraId="2D694CFF" w14:textId="77777777" w:rsidR="00961670" w:rsidRPr="006E13D1" w:rsidRDefault="00961670" w:rsidP="00961670">
      <w:r w:rsidRPr="00961670">
        <w:rPr>
          <w:b/>
        </w:rPr>
        <w:t>Observation 3</w:t>
      </w:r>
      <w:r>
        <w:t>: when Delay Critical GBR services are not mapped on distinct resources, the gNB cannot ensure that the MDBV is never exceeded in uplink.</w:t>
      </w:r>
    </w:p>
    <w:p w14:paraId="23F2D46E" w14:textId="0612A69D" w:rsidR="0060098D" w:rsidRDefault="001B2C1A" w:rsidP="00CD4C7B">
      <w:r>
        <w:lastRenderedPageBreak/>
        <w:t>And a proposal was made:</w:t>
      </w:r>
    </w:p>
    <w:p w14:paraId="31B470B8" w14:textId="2255FAD3" w:rsidR="00961670" w:rsidRDefault="0060098D" w:rsidP="0060098D">
      <w:r w:rsidRPr="0060098D">
        <w:rPr>
          <w:b/>
        </w:rPr>
        <w:t>Proposal</w:t>
      </w:r>
      <w:r>
        <w:t xml:space="preserve">: inform SA2 about the Rel-15 limitations for MDBV enforcement in uplink and capture how MDBV is enforced in 3GPP TS </w:t>
      </w:r>
      <w:hyperlink r:id="rId10" w:history="1">
        <w:r w:rsidRPr="003E64B1">
          <w:rPr>
            <w:rStyle w:val="Hyperlink"/>
          </w:rPr>
          <w:t>38.300</w:t>
        </w:r>
      </w:hyperlink>
      <w:r>
        <w:t>.</w:t>
      </w:r>
    </w:p>
    <w:p w14:paraId="57843E47" w14:textId="0D92CCD0" w:rsidR="0060098D" w:rsidRPr="00961670" w:rsidRDefault="0060098D" w:rsidP="0060098D">
      <w:r>
        <w:t xml:space="preserve">The Draft LS can be found in </w:t>
      </w:r>
      <w:hyperlink r:id="rId11" w:history="1">
        <w:r w:rsidRPr="001B2C1A">
          <w:rPr>
            <w:rStyle w:val="Hyperlink"/>
          </w:rPr>
          <w:t>R2-</w:t>
        </w:r>
        <w:r w:rsidR="00C33FF4" w:rsidRPr="001B2C1A">
          <w:rPr>
            <w:rStyle w:val="Hyperlink"/>
          </w:rPr>
          <w:t>1809757</w:t>
        </w:r>
      </w:hyperlink>
      <w:r>
        <w:t xml:space="preserve"> and Stage 2 CR in </w:t>
      </w:r>
      <w:hyperlink r:id="rId12" w:history="1">
        <w:r w:rsidRPr="001B2C1A">
          <w:rPr>
            <w:rStyle w:val="Hyperlink"/>
          </w:rPr>
          <w:t>R2-</w:t>
        </w:r>
        <w:r w:rsidR="00C33FF4" w:rsidRPr="001B2C1A">
          <w:rPr>
            <w:rStyle w:val="Hyperlink"/>
          </w:rPr>
          <w:t>1809758</w:t>
        </w:r>
      </w:hyperlink>
      <w:bookmarkStart w:id="0" w:name="_GoBack"/>
      <w:bookmarkEnd w:id="0"/>
      <w:r w:rsidR="001B2C1A">
        <w:t>.</w:t>
      </w:r>
    </w:p>
    <w:sectPr w:rsidR="0060098D" w:rsidRPr="009616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2C1A"/>
    <w:rsid w:val="001B49C9"/>
    <w:rsid w:val="001C4F79"/>
    <w:rsid w:val="001F168B"/>
    <w:rsid w:val="001F7831"/>
    <w:rsid w:val="00204045"/>
    <w:rsid w:val="0020712B"/>
    <w:rsid w:val="0022606D"/>
    <w:rsid w:val="00231728"/>
    <w:rsid w:val="002610D8"/>
    <w:rsid w:val="002747EC"/>
    <w:rsid w:val="002855BF"/>
    <w:rsid w:val="002D0C40"/>
    <w:rsid w:val="002F0D22"/>
    <w:rsid w:val="003172DC"/>
    <w:rsid w:val="00325AE3"/>
    <w:rsid w:val="00326069"/>
    <w:rsid w:val="0035462D"/>
    <w:rsid w:val="00364B41"/>
    <w:rsid w:val="003A41EF"/>
    <w:rsid w:val="003B40AD"/>
    <w:rsid w:val="003C4E37"/>
    <w:rsid w:val="003E16BE"/>
    <w:rsid w:val="003E64B1"/>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0098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0DD"/>
    <w:rsid w:val="008B5306"/>
    <w:rsid w:val="008D2E4D"/>
    <w:rsid w:val="0090271F"/>
    <w:rsid w:val="00902DB9"/>
    <w:rsid w:val="0090466A"/>
    <w:rsid w:val="00936071"/>
    <w:rsid w:val="00940212"/>
    <w:rsid w:val="00942EC2"/>
    <w:rsid w:val="00961670"/>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33FF4"/>
    <w:rsid w:val="00C5581B"/>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256B"/>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E32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02/Docs/R2-180686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102/Docs/R2-1808732.zip" TargetMode="External"/><Relationship Id="rId12" Type="http://schemas.openxmlformats.org/officeDocument/2006/relationships/hyperlink" Target="http://www.3gpp.org/ftp/tsg_ran/WG2_RL2/TSGR2_AHs/2018_07_NR/Docs/R2-18097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AHs/2018_07_NR/Docs/R2-1809757.zip" TargetMode="External"/><Relationship Id="rId5" Type="http://schemas.openxmlformats.org/officeDocument/2006/relationships/footnotes" Target="footnotes.xml"/><Relationship Id="rId10" Type="http://schemas.openxmlformats.org/officeDocument/2006/relationships/hyperlink" Target="http://www.3gpp.org/ftp/Specs/html-info/38300.htm" TargetMode="External"/><Relationship Id="rId4" Type="http://schemas.openxmlformats.org/officeDocument/2006/relationships/webSettings" Target="webSettings.xml"/><Relationship Id="rId9" Type="http://schemas.openxmlformats.org/officeDocument/2006/relationships/hyperlink" Target="http://www.3gpp.org/ftp/Specs/html-info/383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39</TotalTime>
  <Pages>2</Pages>
  <Words>510</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35</cp:revision>
  <dcterms:created xsi:type="dcterms:W3CDTF">2016-08-12T03:53:00Z</dcterms:created>
  <dcterms:modified xsi:type="dcterms:W3CDTF">2018-06-22T01:33:00Z</dcterms:modified>
</cp:coreProperties>
</file>